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832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5494"/>
        <w:gridCol w:w="4360"/>
      </w:tblGrid>
      <w:tr>
        <w:trPr/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5494" w:type="dxa"/>
            <w:textDirection w:val="lrTb"/>
            <w:noWrap w:val="false"/>
          </w:tcPr>
          <w:p>
            <w:pPr>
              <w:pStyle w:val="1009"/>
              <w:pBdr/>
              <w:spacing/>
              <w:ind/>
              <w:jc w:val="left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4360" w:type="dxa"/>
            <w:textDirection w:val="lrTb"/>
            <w:noWrap w:val="false"/>
          </w:tcPr>
          <w:p>
            <w:pPr>
              <w:pStyle w:val="1009"/>
              <w:pBdr/>
              <w:spacing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  <w:p>
            <w:pPr>
              <w:pStyle w:val="1009"/>
              <w:pBdr/>
              <w:spacing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Программе проведения оценки обеспечения готовности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  <w:p>
            <w:pPr>
              <w:pStyle w:val="1009"/>
              <w:pBdr/>
              <w:spacing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к отопительному периоду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  <w:p>
            <w:pPr>
              <w:pStyle w:val="1009"/>
              <w:pBdr/>
              <w:spacing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2026-2027 годов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  <w:p>
            <w:pPr>
              <w:pStyle w:val="1009"/>
              <w:pBdr/>
              <w:spacing/>
              <w:ind w:left="0"/>
              <w:jc w:val="left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муниципальных образований</w:t>
            </w:r>
            <w:r/>
            <w:r/>
          </w:p>
          <w:p>
            <w:pPr>
              <w:pStyle w:val="1009"/>
              <w:pBdr/>
              <w:spacing/>
              <w:ind/>
              <w:jc w:val="left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Луганской Народной Республики</w:t>
            </w:r>
            <w:r/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1009"/>
        <w:pBdr/>
        <w:spacing/>
        <w:ind w:right="0" w:firstLine="0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76"/>
        <w:keepNext w:val="true"/>
        <w:pBdr/>
        <w:spacing w:line="276" w:lineRule="auto"/>
        <w:ind w:right="0" w:firstLine="0" w:left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76"/>
        <w:pBdr/>
        <w:spacing/>
        <w:ind/>
        <w:jc w:val="center"/>
        <w:rPr>
          <w:rFonts w:ascii="Times New Roman" w:hAnsi="Times New Roman"/>
          <w:b w:val="0"/>
          <w:bCs w:val="0"/>
          <w:i w:val="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object w:dxaOrig="14038" w:dyaOrig="158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0" type="#_x0000_t75" style="width:58.30pt;height:65.00pt;mso-wrap-distance-left:0.00pt;mso-wrap-distance-top:0.00pt;mso-wrap-distance-right:0.00pt;mso-wrap-distance-bottom:0.00pt;z-index:1;" filled="f" stroked="false">
            <v:imagedata r:id="rId10" o:title=""/>
            <o:lock v:ext="edit" rotation="t"/>
          </v:shape>
          <o:OLEObject DrawAspect="Content" r:id="rId11" ObjectID="_1525040" ProgID="MSPhotoEd.3" ShapeID="_x0000_i0" Type="Embed"/>
        </w:object>
      </w:r>
      <w:r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</w:r>
      <w:r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</w:r>
    </w:p>
    <w:p>
      <w:pPr>
        <w:pStyle w:val="976"/>
        <w:pBdr/>
        <w:spacing/>
        <w:ind/>
        <w:jc w:val="center"/>
        <w:rPr>
          <w:rFonts w:ascii="Times New Roman" w:hAnsi="Times New Roman"/>
          <w:b w:val="0"/>
          <w:bCs w:val="0"/>
          <w:i w:val="0"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</w:r>
      <w:r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</w:r>
    </w:p>
    <w:p>
      <w:pPr>
        <w:pStyle w:val="976"/>
        <w:pBdr/>
        <w:spacing/>
        <w:ind w:right="0" w:firstLine="0" w:left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ФЕДЕРАЛЬНАЯ СЛУЖБА</w:t>
      </w:r>
      <w:r>
        <w:rPr>
          <w:rFonts w:ascii="Times New Roman" w:hAnsi="Times New Roman"/>
          <w:b/>
          <w:szCs w:val="24"/>
        </w:rPr>
      </w:r>
    </w:p>
    <w:p>
      <w:pPr>
        <w:pStyle w:val="976"/>
        <w:pBdr/>
        <w:spacing/>
        <w:ind w:right="0" w:firstLine="0" w:left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ПО ЭКОЛОГИЧЕСКОМУ, ТЕХНОЛОГИЧЕСКОМУ И АТОМНОМУ НАДЗОРУ</w:t>
      </w:r>
      <w:r>
        <w:rPr>
          <w:rFonts w:ascii="Times New Roman" w:hAnsi="Times New Roman"/>
          <w:b/>
          <w:szCs w:val="24"/>
        </w:rPr>
      </w:r>
    </w:p>
    <w:p>
      <w:pPr>
        <w:pStyle w:val="976"/>
        <w:pBdr/>
        <w:spacing/>
        <w:ind w:right="0" w:firstLine="0" w:left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(РОСТЕХНАДЗОР)</w:t>
      </w:r>
      <w:r>
        <w:rPr>
          <w:rFonts w:ascii="Times New Roman" w:hAnsi="Times New Roman"/>
          <w:szCs w:val="24"/>
        </w:rPr>
      </w:r>
    </w:p>
    <w:p>
      <w:pPr>
        <w:pStyle w:val="976"/>
        <w:pBdr/>
        <w:spacing/>
        <w:ind w:right="0" w:firstLine="0" w:left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976"/>
        <w:pBdr/>
        <w:spacing/>
        <w:ind w:right="0" w:firstLine="0" w:left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ЛУГАНСКОЕ УПРАВЛЕНИЕ РОСТЕХНАДЗОРА</w:t>
      </w:r>
      <w:r>
        <w:rPr>
          <w:rFonts w:ascii="Times New Roman" w:hAnsi="Times New Roman"/>
          <w:b/>
          <w:szCs w:val="24"/>
        </w:rPr>
      </w:r>
    </w:p>
    <w:p>
      <w:pPr>
        <w:pStyle w:val="976"/>
        <w:pBdr/>
        <w:spacing w:line="276" w:lineRule="auto"/>
        <w:ind/>
        <w:rPr>
          <w:rFonts w:ascii="Times New Roman" w:hAnsi="Times New Roman" w:eastAsia="Calibri"/>
          <w:b/>
          <w:sz w:val="28"/>
          <w:szCs w:val="28"/>
          <w:lang w:eastAsia="en-US"/>
        </w:rPr>
      </w:pPr>
      <w:r>
        <w:rPr>
          <w:rFonts w:ascii="Times New Roman" w:hAnsi="Times New Roman" w:eastAsia="Calibri"/>
          <w:b/>
          <w:sz w:val="28"/>
          <w:szCs w:val="28"/>
          <w:lang w:eastAsia="en-US"/>
        </w:rPr>
        <w:t xml:space="preserve">____________________________________________________________________</w:t>
      </w:r>
      <w:r>
        <w:rPr>
          <w:rFonts w:ascii="Times New Roman" w:hAnsi="Times New Roman" w:eastAsia="Calibri"/>
          <w:b/>
          <w:sz w:val="28"/>
          <w:szCs w:val="28"/>
          <w:lang w:eastAsia="en-US"/>
        </w:rPr>
      </w:r>
      <w:r>
        <w:rPr>
          <w:rFonts w:ascii="Times New Roman" w:hAnsi="Times New Roman" w:eastAsia="Calibri"/>
          <w:b/>
          <w:sz w:val="28"/>
          <w:szCs w:val="28"/>
          <w:lang w:eastAsia="en-US"/>
        </w:rPr>
      </w:r>
    </w:p>
    <w:p>
      <w:pPr>
        <w:pStyle w:val="976"/>
        <w:pBdr/>
        <w:spacing w:line="276" w:lineRule="auto"/>
        <w:ind/>
        <w:rPr>
          <w:rFonts w:ascii="Times New Roman" w:hAnsi="Times New Roman" w:eastAsia="Calibri"/>
          <w:sz w:val="28"/>
          <w:szCs w:val="28"/>
          <w:lang w:eastAsia="en-US"/>
        </w:rPr>
      </w:pPr>
      <w:r>
        <w:rPr>
          <w:rFonts w:ascii="Times New Roman" w:hAnsi="Times New Roman" w:eastAsia="Calibri"/>
          <w:sz w:val="28"/>
          <w:szCs w:val="28"/>
          <w:lang w:eastAsia="en-US"/>
        </w:rPr>
      </w:r>
      <w:r>
        <w:rPr>
          <w:rFonts w:ascii="Times New Roman" w:hAnsi="Times New Roman" w:eastAsia="Calibri"/>
          <w:sz w:val="28"/>
          <w:szCs w:val="28"/>
          <w:lang w:eastAsia="en-US"/>
        </w:rPr>
      </w:r>
    </w:p>
    <w:p>
      <w:pPr>
        <w:pStyle w:val="976"/>
        <w:widowControl w:val="false"/>
        <w:pBdr/>
        <w:shd w:val="clear" w:color="auto" w:fill="ffffff"/>
        <w:spacing w:line="240" w:lineRule="auto"/>
        <w:ind/>
        <w:jc w:val="center"/>
        <w:rPr>
          <w:rFonts w:ascii="Times New Roman" w:hAnsi="Times New Roman"/>
          <w:color w:val="000000"/>
          <w:spacing w:val="-3"/>
          <w:sz w:val="28"/>
          <w:szCs w:val="28"/>
          <w:shd w:val="clear" w:color="auto" w:fill="ffffff"/>
          <w:lang w:bidi="ru-RU"/>
        </w:rPr>
      </w:pPr>
      <w:r>
        <w:rPr>
          <w:rFonts w:ascii="Times New Roman" w:hAnsi="Times New Roman"/>
          <w:color w:val="000000"/>
          <w:spacing w:val="-3"/>
          <w:sz w:val="28"/>
          <w:szCs w:val="28"/>
          <w:shd w:val="clear" w:color="auto" w:fill="ffffff"/>
          <w:lang w:bidi="ru-RU"/>
        </w:rPr>
        <w:t xml:space="preserve">ПАСПОРТ</w:t>
      </w:r>
      <w:r>
        <w:rPr>
          <w:rFonts w:ascii="Times New Roman" w:hAnsi="Times New Roman"/>
          <w:color w:val="000000"/>
          <w:spacing w:val="-3"/>
          <w:sz w:val="28"/>
          <w:szCs w:val="28"/>
          <w:shd w:val="clear" w:color="auto" w:fill="ffffff"/>
          <w:lang w:bidi="ru-RU"/>
        </w:rPr>
      </w:r>
    </w:p>
    <w:p>
      <w:pPr>
        <w:pStyle w:val="976"/>
        <w:widowControl w:val="false"/>
        <w:pBdr/>
        <w:shd w:val="clear" w:color="auto" w:fill="ffffff"/>
        <w:spacing w:line="240" w:lineRule="auto"/>
        <w:ind/>
        <w:jc w:val="center"/>
        <w:rPr>
          <w:rFonts w:ascii="Times New Roman" w:hAnsi="Times New Roman"/>
          <w:b/>
          <w:bCs/>
          <w:spacing w:val="2"/>
          <w:sz w:val="28"/>
          <w:szCs w:val="28"/>
        </w:rPr>
      </w:pPr>
      <w:r>
        <w:rPr>
          <w:rFonts w:ascii="Times New Roman" w:hAnsi="Times New Roman"/>
          <w:b/>
          <w:bCs/>
          <w:spacing w:val="2"/>
          <w:sz w:val="28"/>
          <w:szCs w:val="28"/>
          <w:lang w:bidi="ru-RU"/>
        </w:rPr>
        <w:t xml:space="preserve">Обеспечения </w:t>
      </w:r>
      <w:r>
        <w:rPr>
          <w:rFonts w:ascii="Times New Roman" w:hAnsi="Times New Roman"/>
          <w:b/>
          <w:bCs/>
          <w:spacing w:val="2"/>
          <w:sz w:val="28"/>
          <w:szCs w:val="28"/>
          <w:lang w:bidi="ru-RU"/>
        </w:rPr>
        <w:t xml:space="preserve">готовно</w:t>
      </w:r>
      <w:r>
        <w:rPr>
          <w:rFonts w:ascii="Times New Roman" w:hAnsi="Times New Roman"/>
          <w:b/>
          <w:bCs/>
          <w:spacing w:val="2"/>
          <w:sz w:val="28"/>
          <w:szCs w:val="28"/>
          <w:lang w:bidi="ru-RU"/>
        </w:rPr>
        <w:t xml:space="preserve">сти к отопительному перио</w:t>
      </w:r>
      <w:r>
        <w:rPr>
          <w:rFonts w:ascii="Times New Roman" w:hAnsi="Times New Roman"/>
          <w:b/>
          <w:bCs/>
          <w:spacing w:val="2"/>
          <w:sz w:val="28"/>
          <w:szCs w:val="28"/>
          <w:lang w:bidi="ru-RU"/>
        </w:rPr>
        <w:t xml:space="preserve">ду</w:t>
      </w:r>
      <w:r>
        <w:rPr>
          <w:rFonts w:ascii="Times New Roman" w:hAnsi="Times New Roman"/>
          <w:b/>
          <w:bCs/>
          <w:spacing w:val="2"/>
          <w:sz w:val="28"/>
          <w:szCs w:val="28"/>
          <w:u w:val="single"/>
          <w:lang w:bidi="ru-RU"/>
        </w:rPr>
        <w:t xml:space="preserve"> </w:t>
      </w:r>
      <w:r>
        <w:rPr>
          <w:rFonts w:ascii="Times New Roman" w:hAnsi="Times New Roman"/>
          <w:b/>
          <w:bCs/>
          <w:spacing w:val="2"/>
          <w:sz w:val="28"/>
          <w:szCs w:val="28"/>
          <w:u w:val="single"/>
          <w:lang w:bidi="ru-RU"/>
        </w:rPr>
        <w:t xml:space="preserve">202</w:t>
      </w:r>
      <w:r>
        <w:rPr>
          <w:rFonts w:ascii="Times New Roman" w:hAnsi="Times New Roman"/>
          <w:b/>
          <w:bCs/>
          <w:spacing w:val="2"/>
          <w:sz w:val="28"/>
          <w:szCs w:val="28"/>
          <w:u w:val="single"/>
          <w:lang w:bidi="ru-RU"/>
        </w:rPr>
        <w:t xml:space="preserve">6/202</w:t>
      </w:r>
      <w:r>
        <w:rPr>
          <w:rFonts w:ascii="Times New Roman" w:hAnsi="Times New Roman"/>
          <w:b/>
          <w:bCs/>
          <w:spacing w:val="2"/>
          <w:sz w:val="28"/>
          <w:szCs w:val="28"/>
          <w:lang w:bidi="ru-RU"/>
        </w:rPr>
        <w:t xml:space="preserve">7 гг.</w:t>
      </w:r>
      <w:r>
        <w:rPr>
          <w:rFonts w:ascii="Times New Roman" w:hAnsi="Times New Roman"/>
          <w:b/>
          <w:bCs/>
          <w:spacing w:val="2"/>
          <w:sz w:val="28"/>
          <w:szCs w:val="28"/>
        </w:rPr>
      </w:r>
      <w:r>
        <w:rPr>
          <w:rFonts w:ascii="Times New Roman" w:hAnsi="Times New Roman"/>
          <w:b/>
          <w:bCs/>
          <w:spacing w:val="2"/>
          <w:sz w:val="28"/>
          <w:szCs w:val="28"/>
        </w:rPr>
      </w:r>
    </w:p>
    <w:p>
      <w:pPr>
        <w:pStyle w:val="976"/>
        <w:widowControl w:val="false"/>
        <w:pBdr/>
        <w:shd w:val="clear" w:color="auto" w:fill="ffffff"/>
        <w:spacing w:line="240" w:lineRule="auto"/>
        <w:ind/>
        <w:jc w:val="center"/>
        <w:rPr>
          <w:rFonts w:ascii="Times New Roman" w:hAnsi="Times New Roman" w:eastAsia="Arial Unicode MS"/>
          <w:sz w:val="28"/>
          <w:szCs w:val="28"/>
          <w:lang w:bidi="ru-RU"/>
        </w:rPr>
      </w:pPr>
      <w:r>
        <w:rPr>
          <w:rFonts w:ascii="Times New Roman" w:hAnsi="Times New Roman" w:eastAsia="Arial Unicode MS"/>
          <w:color w:val="000000"/>
          <w:sz w:val="28"/>
          <w:szCs w:val="28"/>
          <w:shd w:val="clear" w:color="auto" w:fill="ffffff"/>
          <w:lang w:bidi="ru-RU"/>
        </w:rPr>
        <w:t xml:space="preserve">№</w:t>
      </w:r>
      <w:r>
        <w:rPr>
          <w:rFonts w:ascii="Times New Roman" w:hAnsi="Times New Roman" w:eastAsia="Arial Unicode MS"/>
          <w:color w:val="000000"/>
          <w:sz w:val="28"/>
          <w:szCs w:val="28"/>
          <w:shd w:val="clear" w:color="auto" w:fill="ffffff"/>
          <w:lang w:bidi="ru-RU"/>
        </w:rPr>
        <w:t xml:space="preserve">_____________________</w:t>
      </w:r>
      <w:r>
        <w:rPr>
          <w:rFonts w:ascii="Times New Roman" w:hAnsi="Times New Roman" w:eastAsia="Arial Unicode MS"/>
          <w:sz w:val="28"/>
          <w:szCs w:val="28"/>
          <w:lang w:bidi="ru-RU"/>
        </w:rPr>
      </w:r>
      <w:r>
        <w:rPr>
          <w:rFonts w:ascii="Times New Roman" w:hAnsi="Times New Roman" w:eastAsia="Arial Unicode MS"/>
          <w:sz w:val="28"/>
          <w:szCs w:val="28"/>
          <w:lang w:bidi="ru-RU"/>
        </w:rPr>
      </w:r>
    </w:p>
    <w:p>
      <w:pPr>
        <w:pStyle w:val="976"/>
        <w:widowControl w:val="false"/>
        <w:pBdr/>
        <w:shd w:val="clear" w:color="auto" w:fill="ffffff"/>
        <w:spacing w:line="312" w:lineRule="exact"/>
        <w:ind/>
        <w:jc w:val="center"/>
        <w:rPr>
          <w:rFonts w:ascii="Times New Roman" w:hAnsi="Times New Roman" w:eastAsia="Arial Unicode MS"/>
          <w:sz w:val="28"/>
          <w:szCs w:val="28"/>
        </w:rPr>
      </w:pPr>
      <w:r>
        <w:rPr>
          <w:rFonts w:ascii="Times New Roman" w:hAnsi="Times New Roman" w:eastAsia="Arial Unicode MS"/>
          <w:sz w:val="28"/>
          <w:szCs w:val="28"/>
        </w:rPr>
      </w:r>
      <w:r>
        <w:rPr>
          <w:rFonts w:ascii="Times New Roman" w:hAnsi="Times New Roman" w:eastAsia="Arial Unicode MS"/>
          <w:sz w:val="28"/>
          <w:szCs w:val="28"/>
        </w:rPr>
      </w:r>
    </w:p>
    <w:p>
      <w:pPr>
        <w:pStyle w:val="976"/>
        <w:widowControl w:val="false"/>
        <w:pBdr/>
        <w:shd w:val="clear" w:color="auto" w:fill="ffffff"/>
        <w:spacing w:before="240" w:line="317" w:lineRule="exact"/>
        <w:ind/>
        <w:rPr>
          <w:rFonts w:ascii="Times New Roman" w:hAnsi="Times New Roman"/>
          <w:spacing w:val="4"/>
          <w:sz w:val="28"/>
          <w:szCs w:val="28"/>
          <w:lang w:bidi="ru-RU"/>
        </w:rPr>
      </w:pPr>
      <w:r>
        <w:rPr>
          <w:rFonts w:ascii="Times New Roman" w:hAnsi="Times New Roman"/>
          <w:spacing w:val="4"/>
          <w:sz w:val="28"/>
          <w:szCs w:val="28"/>
          <w:lang w:bidi="ru-RU"/>
        </w:rPr>
      </w:r>
      <w:r>
        <w:rPr>
          <w:rFonts w:ascii="Times New Roman" w:hAnsi="Times New Roman"/>
          <w:spacing w:val="4"/>
          <w:sz w:val="28"/>
          <w:szCs w:val="28"/>
          <w:lang w:bidi="ru-RU"/>
        </w:rPr>
      </w:r>
    </w:p>
    <w:tbl>
      <w:tblPr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autofit"/>
        <w:tblLook w:val="04A0" w:firstRow="1" w:lastRow="0" w:firstColumn="1" w:lastColumn="0" w:noHBand="0" w:noVBand="1"/>
      </w:tblPr>
      <w:tblGrid>
        <w:gridCol w:w="9854"/>
      </w:tblGrid>
      <w:tr>
        <w:trPr/>
        <w:tc>
          <w:tcPr>
            <w:tcBorders>
              <w:bottom w:val="single" w:color="000000" w:sz="4" w:space="0"/>
            </w:tcBorders>
            <w:tcW w:w="10534" w:type="dxa"/>
            <w:vAlign w:val="top"/>
            <w:textDirection w:val="lrTb"/>
            <w:noWrap w:val="false"/>
          </w:tcPr>
          <w:p>
            <w:pPr>
              <w:pStyle w:val="976"/>
              <w:widowControl w:val="false"/>
              <w:pBdr/>
              <w:shd w:val="clear" w:color="auto" w:fill="ffffff"/>
              <w:spacing w:line="317" w:lineRule="exact"/>
              <w:ind/>
              <w:jc w:val="both"/>
              <w:rPr>
                <w:rFonts w:ascii="Times New Roman" w:hAnsi="Times New Roman"/>
                <w:spacing w:val="4"/>
                <w:sz w:val="28"/>
                <w:szCs w:val="28"/>
                <w:highlight w:val="none"/>
                <w:lang w:bidi="ru-RU"/>
              </w:rPr>
            </w:pPr>
            <w:r>
              <w:rPr>
                <w:rFonts w:ascii="Times New Roman" w:hAnsi="Times New Roman"/>
                <w:spacing w:val="4"/>
                <w:sz w:val="28"/>
                <w:szCs w:val="28"/>
                <w:lang w:bidi="ru-RU"/>
              </w:rPr>
              <w:t xml:space="preserve">Выдан:</w:t>
            </w:r>
            <w:r>
              <w:rPr>
                <w:rFonts w:ascii="Times New Roman" w:hAnsi="Times New Roman"/>
                <w:spacing w:val="4"/>
                <w:sz w:val="28"/>
                <w:szCs w:val="28"/>
                <w:lang w:bidi="ru-RU"/>
              </w:rPr>
            </w:r>
          </w:p>
          <w:p>
            <w:pPr>
              <w:widowControl w:val="false"/>
              <w:pBdr/>
              <w:shd w:val="clear" w:color="auto" w:fill="ffffff"/>
              <w:spacing w:line="317" w:lineRule="exact"/>
              <w:ind/>
              <w:jc w:val="both"/>
              <w:rPr>
                <w:rFonts w:ascii="Times New Roman" w:hAnsi="Times New Roman"/>
                <w:spacing w:val="4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pacing w:val="4"/>
                <w:sz w:val="28"/>
                <w:szCs w:val="28"/>
                <w:highlight w:val="none"/>
                <w:lang w:bidi="ru-RU"/>
              </w:rPr>
            </w:r>
            <w:r>
              <w:rPr>
                <w:rFonts w:ascii="Times New Roman" w:hAnsi="Times New Roman"/>
                <w:spacing w:val="4"/>
                <w:sz w:val="28"/>
                <w:szCs w:val="28"/>
                <w:highlight w:val="none"/>
                <w:lang w:bidi="ru-RU"/>
              </w:rPr>
            </w:r>
            <w:r>
              <w:rPr>
                <w:rFonts w:ascii="Times New Roman" w:hAnsi="Times New Roman"/>
                <w:spacing w:val="4"/>
                <w:sz w:val="28"/>
                <w:szCs w:val="28"/>
                <w:highlight w:val="none"/>
                <w:lang w:bidi="ru-RU"/>
              </w:rPr>
            </w:r>
          </w:p>
        </w:tc>
      </w:tr>
      <w:tr>
        <w:trPr/>
        <w:tc>
          <w:tcPr>
            <w:tcBorders>
              <w:top w:val="single" w:color="000000" w:sz="4" w:space="0"/>
            </w:tcBorders>
            <w:tcW w:w="10534" w:type="dxa"/>
            <w:vAlign w:val="top"/>
            <w:textDirection w:val="lrTb"/>
            <w:noWrap w:val="false"/>
          </w:tcPr>
          <w:p>
            <w:pPr>
              <w:pStyle w:val="976"/>
              <w:widowControl w:val="false"/>
              <w:pBdr/>
              <w:shd w:val="clear" w:color="auto" w:fill="ffffff"/>
              <w:spacing w:line="0" w:lineRule="atLeast"/>
              <w:ind/>
              <w:jc w:val="center"/>
              <w:rPr>
                <w:rFonts w:ascii="Times New Roman" w:hAnsi="Times New Roman"/>
                <w:bCs/>
                <w:spacing w:val="3"/>
                <w:sz w:val="20"/>
              </w:rPr>
            </w:pPr>
            <w:r>
              <w:rPr>
                <w:rFonts w:ascii="Times New Roman" w:hAnsi="Times New Roman"/>
                <w:bCs/>
                <w:spacing w:val="3"/>
                <w:sz w:val="20"/>
                <w:lang w:bidi="ru-RU"/>
              </w:rPr>
              <w:t xml:space="preserve">(полное наименование </w:t>
            </w:r>
            <w:r>
              <w:rPr>
                <w:rFonts w:ascii="Times New Roman" w:hAnsi="Times New Roman"/>
                <w:bCs/>
                <w:spacing w:val="3"/>
                <w:sz w:val="20"/>
                <w:lang w:bidi="ru-RU"/>
              </w:rPr>
              <w:t xml:space="preserve">муниципального образования,</w:t>
            </w:r>
            <w:r>
              <w:rPr>
                <w:rFonts w:ascii="Times New Roman" w:hAnsi="Times New Roman"/>
                <w:bCs/>
                <w:spacing w:val="3"/>
                <w:sz w:val="20"/>
                <w:lang w:bidi="ru-RU"/>
              </w:rPr>
              <w:t xml:space="preserve"> в отношении которого проводилась </w:t>
            </w:r>
            <w:r>
              <w:rPr>
                <w:rFonts w:ascii="Times New Roman" w:hAnsi="Times New Roman"/>
                <w:bCs/>
                <w:spacing w:val="3"/>
                <w:sz w:val="20"/>
                <w:lang w:bidi="ru-RU"/>
              </w:rPr>
              <w:t xml:space="preserve">оценка обеспечения</w:t>
            </w:r>
            <w:r>
              <w:rPr>
                <w:rFonts w:ascii="Times New Roman" w:hAnsi="Times New Roman"/>
                <w:bCs/>
                <w:spacing w:val="3"/>
                <w:sz w:val="20"/>
                <w:lang w:bidi="ru-RU"/>
              </w:rPr>
              <w:t xml:space="preserve"> готовности к отопительному периоду)</w:t>
            </w:r>
            <w:r>
              <w:rPr>
                <w:rFonts w:ascii="Times New Roman" w:hAnsi="Times New Roman"/>
                <w:bCs/>
                <w:spacing w:val="3"/>
                <w:sz w:val="20"/>
              </w:rPr>
            </w:r>
            <w:r>
              <w:rPr>
                <w:rFonts w:ascii="Times New Roman" w:hAnsi="Times New Roman"/>
                <w:bCs/>
                <w:spacing w:val="3"/>
                <w:sz w:val="20"/>
              </w:rPr>
            </w:r>
          </w:p>
        </w:tc>
      </w:tr>
      <w:tr>
        <w:trPr/>
        <w:tc>
          <w:tcPr>
            <w:tcBorders>
              <w:bottom w:val="single" w:color="000000" w:sz="4" w:space="0"/>
            </w:tcBorders>
            <w:tcW w:w="10534" w:type="dxa"/>
            <w:vAlign w:val="top"/>
            <w:textDirection w:val="lrTb"/>
            <w:noWrap w:val="false"/>
          </w:tcPr>
          <w:p>
            <w:pPr>
              <w:pStyle w:val="976"/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cs="Times New Roman"/>
                <w:b w:val="0"/>
                <w:bCs w:val="0"/>
                <w:spacing w:val="4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pacing w:val="4"/>
                <w:sz w:val="28"/>
                <w:szCs w:val="28"/>
                <w:lang w:bidi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pacing w:val="4"/>
                <w:sz w:val="28"/>
                <w:szCs w:val="28"/>
                <w:lang w:bidi="ru-RU"/>
              </w:rPr>
            </w:r>
          </w:p>
          <w:p>
            <w:pPr>
              <w:pStyle w:val="976"/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cs="Times New Roman"/>
                <w:b w:val="0"/>
                <w:bCs w:val="0"/>
                <w:spacing w:val="4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pacing w:val="4"/>
                <w:sz w:val="28"/>
                <w:szCs w:val="28"/>
                <w:lang w:bidi="ru-RU"/>
              </w:rPr>
              <w:t xml:space="preserve">Основание выдачи паспорта готовности к отопительному периоду: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pacing w:val="4"/>
                <w:sz w:val="28"/>
                <w:szCs w:val="28"/>
                <w:lang w:bidi="ru-RU"/>
              </w:rPr>
            </w:r>
          </w:p>
          <w:p>
            <w:pPr>
              <w:pStyle w:val="976"/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pacing w:val="4"/>
                <w:sz w:val="28"/>
                <w:szCs w:val="28"/>
                <w:lang w:bidi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</w:p>
          <w:p>
            <w:pPr>
              <w:pStyle w:val="976"/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cs="Times New Roman"/>
                <w:b w:val="0"/>
                <w:bCs w:val="0"/>
                <w:spacing w:val="4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pacing w:val="4"/>
                <w:sz w:val="28"/>
                <w:szCs w:val="28"/>
                <w:lang w:bidi="ru-RU"/>
              </w:rPr>
              <w:t xml:space="preserve">Акт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pacing w:val="4"/>
                <w:sz w:val="28"/>
                <w:szCs w:val="28"/>
                <w:lang w:bidi="ru-RU"/>
              </w:rPr>
              <w:t xml:space="preserve">оценки обеспечения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pacing w:val="4"/>
                <w:sz w:val="28"/>
                <w:szCs w:val="28"/>
                <w:lang w:bidi="ru-RU"/>
              </w:rPr>
              <w:t xml:space="preserve"> готовнос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pacing w:val="4"/>
                <w:sz w:val="28"/>
                <w:szCs w:val="28"/>
                <w:lang w:bidi="ru-RU"/>
              </w:rPr>
              <w:t xml:space="preserve">ти к ото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pacing w:val="4"/>
                <w:sz w:val="28"/>
                <w:szCs w:val="28"/>
                <w:lang w:bidi="ru-RU"/>
              </w:rPr>
              <w:t xml:space="preserve">пительному периоду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pacing w:val="4"/>
                <w:sz w:val="28"/>
                <w:szCs w:val="28"/>
                <w:lang w:bidi="ru-RU"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cs="Times New Roman"/>
                <w:b w:val="0"/>
                <w:bCs w:val="0"/>
                <w:spacing w:val="4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pacing w:val="4"/>
                <w:sz w:val="28"/>
                <w:szCs w:val="28"/>
                <w:highlight w:val="none"/>
                <w:lang w:bidi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pacing w:val="4"/>
                <w:sz w:val="28"/>
                <w:szCs w:val="28"/>
                <w:highlight w:val="none"/>
                <w:lang w:bidi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pacing w:val="4"/>
                <w:sz w:val="28"/>
                <w:szCs w:val="28"/>
                <w:highlight w:val="none"/>
                <w:lang w:bidi="ru-RU"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cs="Times New Roman"/>
                <w:b w:val="0"/>
                <w:bCs w:val="0"/>
                <w:spacing w:val="4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pacing w:val="4"/>
                <w:sz w:val="28"/>
                <w:szCs w:val="28"/>
                <w:lang w:bidi="ru-RU"/>
              </w:rPr>
              <w:t xml:space="preserve">от 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pacing w:val="4"/>
                <w:sz w:val="28"/>
                <w:szCs w:val="28"/>
                <w:lang w:bidi="ru-RU"/>
              </w:rPr>
              <w:t xml:space="preserve"> 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pacing w:val="4"/>
                <w:sz w:val="28"/>
                <w:szCs w:val="28"/>
                <w:lang w:bidi="ru-RU"/>
              </w:rPr>
              <w:t xml:space="preserve">_____________________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pacing w:val="4"/>
                <w:sz w:val="28"/>
                <w:szCs w:val="28"/>
                <w:lang w:bidi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r>
          </w:p>
          <w:p>
            <w:pPr>
              <w:pStyle w:val="976"/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cs="Times New Roman"/>
                <w:b w:val="0"/>
                <w:bCs w:val="0"/>
                <w:spacing w:val="4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pacing w:val="4"/>
                <w:sz w:val="28"/>
                <w:szCs w:val="28"/>
                <w:lang w:bidi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pacing w:val="4"/>
                <w:sz w:val="28"/>
                <w:szCs w:val="28"/>
                <w:lang w:bidi="ru-RU"/>
              </w:rPr>
            </w:r>
          </w:p>
          <w:p>
            <w:pPr>
              <w:pStyle w:val="976"/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cs="Times New Roman"/>
                <w:b w:val="0"/>
                <w:bCs w:val="0"/>
                <w:spacing w:val="4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pacing w:val="4"/>
                <w:sz w:val="28"/>
                <w:szCs w:val="28"/>
                <w:lang w:bidi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pacing w:val="4"/>
                <w:sz w:val="28"/>
                <w:szCs w:val="28"/>
                <w:lang w:bidi="ru-RU"/>
              </w:rPr>
            </w:r>
          </w:p>
          <w:p>
            <w:pPr>
              <w:pStyle w:val="976"/>
              <w:widowControl w:val="false"/>
              <w:pBdr/>
              <w:spacing w:line="317" w:lineRule="exact"/>
              <w:ind/>
              <w:jc w:val="both"/>
              <w:rPr>
                <w:rFonts w:ascii="Times New Roman" w:hAnsi="Times New Roman"/>
                <w:spacing w:val="4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pacing w:val="4"/>
                <w:sz w:val="28"/>
                <w:szCs w:val="28"/>
                <w:lang w:bidi="ru-RU"/>
              </w:rPr>
            </w:r>
            <w:r>
              <w:rPr>
                <w:rFonts w:ascii="Times New Roman" w:hAnsi="Times New Roman"/>
                <w:spacing w:val="4"/>
                <w:sz w:val="28"/>
                <w:szCs w:val="28"/>
                <w:lang w:bidi="ru-RU"/>
              </w:rPr>
            </w:r>
          </w:p>
        </w:tc>
      </w:tr>
      <w:tr>
        <w:trPr/>
        <w:tc>
          <w:tcPr>
            <w:tcBorders>
              <w:top w:val="single" w:color="000000" w:sz="4" w:space="0"/>
            </w:tcBorders>
            <w:tcW w:w="10534" w:type="dxa"/>
            <w:vAlign w:val="top"/>
            <w:textDirection w:val="lrTb"/>
            <w:noWrap w:val="false"/>
          </w:tcPr>
          <w:p>
            <w:pPr>
              <w:pStyle w:val="1009"/>
              <w:pBdr/>
              <w:spacing/>
              <w:ind/>
              <w:jc w:val="center"/>
              <w:rPr>
                <w:rFonts w:ascii="Times New Roman" w:hAnsi="Times New Roman" w:cs="Times New Roman"/>
                <w:spacing w:val="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(подпись, расшифровка подписи и печать уполномоченного органа, образовавшего комиссию по проведению оценки обеспечения готовности к отопительному периоду)</w:t>
            </w:r>
            <w:r>
              <w:rPr>
                <w:rFonts w:ascii="Times New Roman" w:hAnsi="Times New Roman" w:cs="Times New Roman"/>
                <w:spacing w:val="4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pacing w:val="4"/>
                <w:sz w:val="20"/>
                <w:szCs w:val="20"/>
              </w:rPr>
            </w:r>
          </w:p>
        </w:tc>
      </w:tr>
    </w:tbl>
    <w:p>
      <w:pPr>
        <w:pStyle w:val="976"/>
        <w:pBdr/>
        <w:spacing w:line="276" w:lineRule="auto"/>
        <w:ind/>
        <w:rPr>
          <w:rFonts w:ascii="Times New Roman" w:hAnsi="Times New Roman" w:eastAsia="Courier New"/>
          <w:sz w:val="28"/>
          <w:szCs w:val="28"/>
        </w:rPr>
      </w:pPr>
      <w:r>
        <w:rPr>
          <w:rFonts w:ascii="Times New Roman" w:hAnsi="Times New Roman" w:eastAsia="Courier New"/>
          <w:sz w:val="28"/>
          <w:szCs w:val="28"/>
        </w:rPr>
      </w:r>
      <w:r>
        <w:rPr>
          <w:rFonts w:ascii="Times New Roman" w:hAnsi="Times New Roman" w:eastAsia="Courier New"/>
          <w:sz w:val="28"/>
          <w:szCs w:val="28"/>
        </w:rPr>
      </w:r>
    </w:p>
    <w:sectPr>
      <w:headerReference w:type="default" r:id="rId9"/>
      <w:footnotePr/>
      <w:endnotePr/>
      <w:type w:val="nextPage"/>
      <w:pgSz w:h="16838" w:orient="portrait" w:w="11906"/>
      <w:pgMar w:top="1134" w:right="850" w:bottom="1134" w:left="1417" w:header="709" w:footer="709" w:gutter="0"/>
      <w:pgNumType w:start="1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Lucida Sans Unicode">
    <w:panose1 w:val="020B060303080402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Calibri Light">
    <w:panose1 w:val="020F0502020204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9"/>
      <w:pBdr/>
      <w:spacing/>
      <w:ind/>
      <w:jc w:val="center"/>
      <w:rPr>
        <w:rFonts w:ascii="Times New Roman" w:hAnsi="Times New Roman"/>
        <w:szCs w:val="24"/>
      </w:rPr>
    </w:pPr>
    <w:r>
      <w:rPr>
        <w:rFonts w:ascii="Times New Roman" w:hAnsi="Times New Roman"/>
        <w:szCs w:val="24"/>
      </w:rPr>
      <w:fldChar w:fldCharType="begin"/>
    </w:r>
    <w:r>
      <w:rPr>
        <w:rFonts w:ascii="Times New Roman" w:hAnsi="Times New Roman"/>
        <w:szCs w:val="24"/>
      </w:rPr>
      <w:instrText xml:space="preserve"> PAGE   \* MERGEFORMAT </w:instrText>
    </w:r>
    <w:r>
      <w:rPr>
        <w:rFonts w:ascii="Times New Roman" w:hAnsi="Times New Roman"/>
        <w:szCs w:val="24"/>
      </w:rPr>
      <w:fldChar w:fldCharType="separate"/>
    </w:r>
    <w:r>
      <w:rPr>
        <w:rFonts w:ascii="Times New Roman" w:hAnsi="Times New Roman"/>
        <w:szCs w:val="24"/>
      </w:rPr>
      <w:t xml:space="preserve">2</w:t>
    </w:r>
    <w:r>
      <w:rPr>
        <w:rFonts w:ascii="Times New Roman" w:hAnsi="Times New Roman"/>
        <w:szCs w:val="24"/>
      </w:rPr>
      <w:fldChar w:fldCharType="end"/>
    </w:r>
    <w:r>
      <w:rPr>
        <w:rFonts w:ascii="Times New Roman" w:hAnsi="Times New Roman"/>
        <w:szCs w:val="24"/>
      </w:rPr>
    </w:r>
    <w:r>
      <w:rPr>
        <w:rFonts w:ascii="Times New Roman" w:hAnsi="Times New Roman"/>
        <w:szCs w:val="24"/>
      </w:rPr>
    </w:r>
  </w:p>
  <w:p>
    <w:pPr>
      <w:pStyle w:val="989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7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20"/>
        </w:tabs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60"/>
        </w:tabs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80"/>
        </w:tabs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20"/>
        </w:tabs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40"/>
        </w:tabs>
        <w:spacing/>
        <w:ind w:hanging="180" w:left="684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center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75" w:left="1095"/>
      </w:pPr>
      <w:rPr/>
      <w:start w:val="27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9">
    <w:lvl w:ilvl="0">
      <w:isLgl w:val="false"/>
      <w:lvlJc w:val="left"/>
      <w:lvlText w:val="%1"/>
      <w:numFmt w:val="decimal"/>
      <w:pPr>
        <w:pBdr/>
        <w:spacing/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left="110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9"/>
      <w:suff w:val="tab"/>
    </w:lvl>
    <w:lvl w:ilvl="2">
      <w:isLgl w:val="false"/>
      <w:lvlJc w:val="left"/>
      <w:lvlText w:val="%3"/>
      <w:numFmt w:val="lowerRoman"/>
      <w:pPr>
        <w:pBdr/>
        <w:spacing/>
        <w:ind w:left="14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1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8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5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2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0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7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</w:abstractNum>
  <w:abstractNum w:abstractNumId="10">
    <w:lvl w:ilvl="0">
      <w:isLgl w:val="false"/>
      <w:lvlJc w:val="left"/>
      <w:lvlText w:val="-"/>
      <w:numFmt w:val="bullet"/>
      <w:pPr>
        <w:pBdr/>
        <w:spacing/>
        <w:ind w:hanging="360" w:left="1429"/>
      </w:pPr>
      <w:rPr>
        <w:rFonts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%1"/>
      <w:numFmt w:val="decimal"/>
      <w:pPr>
        <w:pBdr/>
        <w:spacing/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spacing/>
        <w:ind w:left="84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44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16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88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60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32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04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76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left="51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left="112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2"/>
      <w:suff w:val="tab"/>
    </w:lvl>
    <w:lvl w:ilvl="2">
      <w:isLgl w:val="false"/>
      <w:lvlJc w:val="left"/>
      <w:lvlText w:val="%3"/>
      <w:numFmt w:val="lowerRoman"/>
      <w:pPr>
        <w:pBdr/>
        <w:spacing/>
        <w:ind w:left="141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13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85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57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29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01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73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</w:abstractNum>
  <w:abstractNum w:abstractNumId="15">
    <w:lvl w:ilvl="0">
      <w:isLgl w:val="false"/>
      <w:lvlJc w:val="left"/>
      <w:lvlText w:val="%1."/>
      <w:numFmt w:val="upperRoman"/>
      <w:pPr>
        <w:pBdr/>
        <w:spacing/>
        <w:ind w:hanging="720" w:left="1288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3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left="5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16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8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60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32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04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76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8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20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spacing/>
        <w:ind w:hanging="360" w:left="1211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4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25">
    <w:lvl w:ilvl="0">
      <w:isLgl w:val="false"/>
      <w:lvlJc w:val="left"/>
      <w:lvlText w:val="%1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26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20"/>
        </w:tabs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60"/>
        </w:tabs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80"/>
        </w:tabs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20"/>
        </w:tabs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40"/>
        </w:tabs>
        <w:spacing/>
        <w:ind w:hanging="180" w:left="6840"/>
      </w:pPr>
      <w:rPr/>
      <w:start w:val="1"/>
      <w:suff w:val="tab"/>
    </w:lvl>
  </w:abstractNum>
  <w:abstractNum w:abstractNumId="26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7">
    <w:lvl w:ilvl="0">
      <w:isLgl w:val="false"/>
      <w:lvlJc w:val="left"/>
      <w:lvlText w:val="%1."/>
      <w:numFmt w:val="decimal"/>
      <w:pPr>
        <w:pBdr/>
        <w:spacing/>
        <w:ind w:hanging="375" w:left="1095"/>
      </w:pPr>
      <w:rPr/>
      <w:start w:val="2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8">
    <w:lvl w:ilvl="0">
      <w:isLgl w:val="false"/>
      <w:lvlJc w:val="left"/>
      <w:lvlText w:val="%1."/>
      <w:numFmt w:val="decimal"/>
      <w:pPr>
        <w:pBdr/>
        <w:spacing/>
        <w:ind w:hanging="375" w:left="1095"/>
      </w:pPr>
      <w:rPr/>
      <w:start w:val="22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9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3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713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08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44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44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80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216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216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2520"/>
      </w:pPr>
      <w:rPr/>
      <w:start w:val="1"/>
      <w:suff w:val="tab"/>
    </w:lvl>
  </w:abstractNum>
  <w:abstractNum w:abstractNumId="31">
    <w:lvl w:ilvl="0">
      <w:isLgl w:val="false"/>
      <w:lvlJc w:val="left"/>
      <w:lvlText w:val="%1."/>
      <w:numFmt w:val="decimal"/>
      <w:pPr>
        <w:pBdr/>
        <w:spacing/>
        <w:ind w:hanging="1065" w:left="1633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32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3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5">
    <w:lvl w:ilvl="0">
      <w:isLgl w:val="false"/>
      <w:lvlJc w:val="left"/>
      <w:lvlText w:val="%1."/>
      <w:numFmt w:val="decimal"/>
      <w:pPr>
        <w:pBdr/>
        <w:tabs>
          <w:tab w:val="num" w:leader="none" w:pos="1069"/>
        </w:tabs>
        <w:spacing/>
        <w:ind w:hanging="360" w:left="1069"/>
      </w:pPr>
      <w:rPr/>
      <w:start w:val="33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789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09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29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49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69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389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09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29"/>
        </w:tabs>
        <w:spacing/>
        <w:ind w:hanging="180" w:left="6829"/>
      </w:pPr>
      <w:rPr/>
      <w:start w:val="1"/>
      <w:suff w:val="tab"/>
    </w:lvl>
  </w:abstractNum>
  <w:abstractNum w:abstractNumId="36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37">
    <w:lvl w:ilvl="0">
      <w:isLgl w:val="false"/>
      <w:lvlJc w:val="left"/>
      <w:lvlText w:val="%1.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8">
    <w:lvl w:ilvl="0">
      <w:isLgl w:val="false"/>
      <w:lvlJc w:val="left"/>
      <w:lvlText w:val="-"/>
      <w:numFmt w:val="bullet"/>
      <w:pPr>
        <w:pBdr/>
        <w:spacing/>
        <w:ind w:hanging="360" w:left="2138"/>
      </w:pPr>
      <w:rPr>
        <w:rFonts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858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578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298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018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738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458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178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898"/>
      </w:pPr>
      <w:rPr>
        <w:rFonts w:ascii="Wingdings" w:hAnsi="Wingdings"/>
      </w:rPr>
      <w:start w:val="1"/>
      <w:suff w:val="tab"/>
    </w:lvl>
  </w:abstractNum>
  <w:num w:numId="1">
    <w:abstractNumId w:val="15"/>
  </w:num>
  <w:num w:numId="2">
    <w:abstractNumId w:val="31"/>
  </w:num>
  <w:num w:numId="3">
    <w:abstractNumId w:val="4"/>
  </w:num>
  <w:num w:numId="4">
    <w:abstractNumId w:val="11"/>
  </w:num>
  <w:num w:numId="5">
    <w:abstractNumId w:val="17"/>
  </w:num>
  <w:num w:numId="6">
    <w:abstractNumId w:val="19"/>
  </w:num>
  <w:num w:numId="7">
    <w:abstractNumId w:val="2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</w:num>
  <w:num w:numId="10">
    <w:abstractNumId w:val="23"/>
  </w:num>
  <w:num w:numId="11">
    <w:abstractNumId w:val="32"/>
  </w:num>
  <w:num w:numId="12">
    <w:abstractNumId w:val="0"/>
  </w:num>
  <w:num w:numId="13">
    <w:abstractNumId w:val="8"/>
  </w:num>
  <w:num w:numId="14">
    <w:abstractNumId w:val="22"/>
  </w:num>
  <w:num w:numId="15">
    <w:abstractNumId w:val="27"/>
  </w:num>
  <w:num w:numId="16">
    <w:abstractNumId w:val="21"/>
  </w:num>
  <w:num w:numId="17">
    <w:abstractNumId w:val="28"/>
  </w:num>
  <w:num w:numId="18">
    <w:abstractNumId w:val="5"/>
  </w:num>
  <w:num w:numId="19">
    <w:abstractNumId w:val="25"/>
  </w:num>
  <w:num w:numId="20">
    <w:abstractNumId w:val="35"/>
  </w:num>
  <w:num w:numId="21">
    <w:abstractNumId w:val="7"/>
  </w:num>
  <w:num w:numId="22">
    <w:abstractNumId w:val="26"/>
  </w:num>
  <w:num w:numId="23">
    <w:abstractNumId w:val="20"/>
  </w:num>
  <w:num w:numId="24">
    <w:abstractNumId w:val="13"/>
  </w:num>
  <w:num w:numId="25">
    <w:abstractNumId w:val="34"/>
  </w:num>
  <w:num w:numId="26">
    <w:abstractNumId w:val="30"/>
  </w:num>
  <w:num w:numId="27">
    <w:abstractNumId w:val="14"/>
  </w:num>
  <w:num w:numId="28">
    <w:abstractNumId w:val="9"/>
  </w:num>
  <w:num w:numId="29">
    <w:abstractNumId w:val="29"/>
  </w:num>
  <w:num w:numId="30">
    <w:abstractNumId w:val="3"/>
  </w:num>
  <w:num w:numId="31">
    <w:abstractNumId w:val="33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38"/>
  </w:num>
  <w:num w:numId="35">
    <w:abstractNumId w:val="12"/>
  </w:num>
  <w:num w:numId="36">
    <w:abstractNumId w:val="37"/>
  </w:num>
  <w:num w:numId="37">
    <w:abstractNumId w:val="6"/>
  </w:num>
  <w:num w:numId="38">
    <w:abstractNumId w:val="16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6">
    <w:name w:val="Intense Emphasis"/>
    <w:basedOn w:val="101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01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01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011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011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01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01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8">
    <w:name w:val="FollowedHyperlink"/>
    <w:basedOn w:val="101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98">
    <w:name w:val="Placeholder Text"/>
    <w:basedOn w:val="1011"/>
    <w:uiPriority w:val="99"/>
    <w:semiHidden/>
    <w:pPr>
      <w:pBdr/>
      <w:spacing/>
      <w:ind/>
    </w:pPr>
    <w:rPr>
      <w:color w:val="666666"/>
    </w:rPr>
  </w:style>
  <w:style w:type="paragraph" w:styleId="798">
    <w:name w:val="Heading 1"/>
    <w:basedOn w:val="976"/>
    <w:next w:val="976"/>
    <w:link w:val="799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99">
    <w:name w:val="Heading 1 Char"/>
    <w:link w:val="79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00">
    <w:name w:val="Heading 2"/>
    <w:basedOn w:val="976"/>
    <w:next w:val="976"/>
    <w:link w:val="801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01">
    <w:name w:val="Heading 2 Char"/>
    <w:link w:val="800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02">
    <w:name w:val="Heading 3"/>
    <w:basedOn w:val="976"/>
    <w:next w:val="976"/>
    <w:link w:val="803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03">
    <w:name w:val="Heading 3 Char"/>
    <w:link w:val="80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04">
    <w:name w:val="Heading 4"/>
    <w:basedOn w:val="976"/>
    <w:next w:val="976"/>
    <w:link w:val="80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05">
    <w:name w:val="Heading 4 Char"/>
    <w:link w:val="80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06">
    <w:name w:val="Heading 5"/>
    <w:basedOn w:val="976"/>
    <w:next w:val="976"/>
    <w:link w:val="80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07">
    <w:name w:val="Heading 5 Char"/>
    <w:link w:val="80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08">
    <w:name w:val="Heading 6"/>
    <w:basedOn w:val="976"/>
    <w:next w:val="976"/>
    <w:link w:val="80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09">
    <w:name w:val="Heading 6 Char"/>
    <w:link w:val="80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10">
    <w:name w:val="Heading 7"/>
    <w:basedOn w:val="976"/>
    <w:next w:val="976"/>
    <w:link w:val="81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11">
    <w:name w:val="Heading 7 Char"/>
    <w:link w:val="81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12">
    <w:name w:val="Heading 8"/>
    <w:basedOn w:val="976"/>
    <w:next w:val="976"/>
    <w:link w:val="813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13">
    <w:name w:val="Heading 8 Char"/>
    <w:link w:val="81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14">
    <w:name w:val="Heading 9"/>
    <w:basedOn w:val="976"/>
    <w:next w:val="976"/>
    <w:link w:val="81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5">
    <w:name w:val="Heading 9 Char"/>
    <w:link w:val="81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16">
    <w:name w:val="List Paragraph"/>
    <w:basedOn w:val="976"/>
    <w:uiPriority w:val="34"/>
    <w:qFormat/>
    <w:pPr>
      <w:pBdr/>
      <w:spacing/>
      <w:ind w:left="720"/>
      <w:contextualSpacing w:val="true"/>
    </w:pPr>
  </w:style>
  <w:style w:type="paragraph" w:styleId="817">
    <w:name w:val="No Spacing"/>
    <w:uiPriority w:val="1"/>
    <w:qFormat/>
    <w:pPr>
      <w:pBdr/>
      <w:spacing w:after="0" w:before="0" w:line="240" w:lineRule="auto"/>
      <w:ind/>
    </w:pPr>
  </w:style>
  <w:style w:type="paragraph" w:styleId="818">
    <w:name w:val="Title"/>
    <w:basedOn w:val="976"/>
    <w:next w:val="976"/>
    <w:link w:val="81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19">
    <w:name w:val="Title Char"/>
    <w:link w:val="818"/>
    <w:uiPriority w:val="10"/>
    <w:pPr>
      <w:pBdr/>
      <w:spacing/>
      <w:ind/>
    </w:pPr>
    <w:rPr>
      <w:sz w:val="48"/>
      <w:szCs w:val="48"/>
    </w:rPr>
  </w:style>
  <w:style w:type="paragraph" w:styleId="820">
    <w:name w:val="Subtitle"/>
    <w:basedOn w:val="976"/>
    <w:next w:val="976"/>
    <w:link w:val="821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21">
    <w:name w:val="Subtitle Char"/>
    <w:link w:val="820"/>
    <w:uiPriority w:val="11"/>
    <w:pPr>
      <w:pBdr/>
      <w:spacing/>
      <w:ind/>
    </w:pPr>
    <w:rPr>
      <w:sz w:val="24"/>
      <w:szCs w:val="24"/>
    </w:rPr>
  </w:style>
  <w:style w:type="paragraph" w:styleId="822">
    <w:name w:val="Quote"/>
    <w:basedOn w:val="976"/>
    <w:next w:val="976"/>
    <w:link w:val="823"/>
    <w:uiPriority w:val="29"/>
    <w:qFormat/>
    <w:pPr>
      <w:pBdr/>
      <w:spacing/>
      <w:ind w:right="720" w:left="720"/>
    </w:pPr>
    <w:rPr>
      <w:i/>
    </w:rPr>
  </w:style>
  <w:style w:type="character" w:styleId="823">
    <w:name w:val="Quote Char"/>
    <w:link w:val="822"/>
    <w:uiPriority w:val="29"/>
    <w:pPr>
      <w:pBdr/>
      <w:spacing/>
      <w:ind/>
    </w:pPr>
    <w:rPr>
      <w:i/>
    </w:rPr>
  </w:style>
  <w:style w:type="paragraph" w:styleId="824">
    <w:name w:val="Intense Quote"/>
    <w:basedOn w:val="976"/>
    <w:next w:val="976"/>
    <w:link w:val="82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25">
    <w:name w:val="Intense Quote Char"/>
    <w:link w:val="824"/>
    <w:uiPriority w:val="30"/>
    <w:pPr>
      <w:pBdr/>
      <w:spacing/>
      <w:ind/>
    </w:pPr>
    <w:rPr>
      <w:i/>
    </w:rPr>
  </w:style>
  <w:style w:type="paragraph" w:styleId="826">
    <w:name w:val="Header"/>
    <w:basedOn w:val="976"/>
    <w:link w:val="82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27">
    <w:name w:val="Header Char"/>
    <w:link w:val="826"/>
    <w:uiPriority w:val="99"/>
    <w:pPr>
      <w:pBdr/>
      <w:spacing/>
      <w:ind/>
    </w:pPr>
  </w:style>
  <w:style w:type="paragraph" w:styleId="828">
    <w:name w:val="Footer"/>
    <w:basedOn w:val="976"/>
    <w:link w:val="83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29">
    <w:name w:val="Footer Char"/>
    <w:link w:val="828"/>
    <w:uiPriority w:val="99"/>
    <w:pPr>
      <w:pBdr/>
      <w:spacing/>
      <w:ind/>
    </w:pPr>
  </w:style>
  <w:style w:type="paragraph" w:styleId="830">
    <w:name w:val="Caption"/>
    <w:basedOn w:val="976"/>
    <w:next w:val="97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31">
    <w:name w:val="Caption Char"/>
    <w:basedOn w:val="830"/>
    <w:link w:val="828"/>
    <w:uiPriority w:val="99"/>
    <w:pPr>
      <w:pBdr/>
      <w:spacing/>
      <w:ind/>
    </w:pPr>
  </w:style>
  <w:style w:type="table" w:styleId="832">
    <w:name w:val="Table Grid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Table Grid Light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Plain Table 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Plain Table 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Plain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Plain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Plain Table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4 - Accent 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4 - Accent 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4 - Accent 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4 - Accent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4 - Accent 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4 - Accent 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5 Dark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5 Dark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4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4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4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4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4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4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5 Dark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5 Dark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Bordered &amp; 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Bordered &amp; 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Bordered &amp; 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Bordered &amp; 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Bordered &amp; 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Bordered &amp; 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Bordered &amp; 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Bordered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Bordered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Bordered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Bordered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Bordered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Bordered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Bordered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58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59">
    <w:name w:val="footnote text"/>
    <w:basedOn w:val="976"/>
    <w:link w:val="960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60">
    <w:name w:val="Footnote Text Char"/>
    <w:link w:val="959"/>
    <w:uiPriority w:val="99"/>
    <w:pPr>
      <w:pBdr/>
      <w:spacing/>
      <w:ind/>
    </w:pPr>
    <w:rPr>
      <w:sz w:val="18"/>
    </w:rPr>
  </w:style>
  <w:style w:type="character" w:styleId="961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62">
    <w:name w:val="endnote text"/>
    <w:basedOn w:val="976"/>
    <w:link w:val="963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63">
    <w:name w:val="Endnote Text Char"/>
    <w:link w:val="962"/>
    <w:uiPriority w:val="99"/>
    <w:pPr>
      <w:pBdr/>
      <w:spacing/>
      <w:ind/>
    </w:pPr>
    <w:rPr>
      <w:sz w:val="20"/>
    </w:rPr>
  </w:style>
  <w:style w:type="character" w:styleId="964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65">
    <w:name w:val="toc 1"/>
    <w:basedOn w:val="976"/>
    <w:next w:val="976"/>
    <w:uiPriority w:val="39"/>
    <w:unhideWhenUsed/>
    <w:pPr>
      <w:pBdr/>
      <w:spacing w:after="57"/>
      <w:ind w:right="0" w:firstLine="0" w:left="0"/>
    </w:pPr>
  </w:style>
  <w:style w:type="paragraph" w:styleId="966">
    <w:name w:val="toc 2"/>
    <w:basedOn w:val="976"/>
    <w:next w:val="976"/>
    <w:uiPriority w:val="39"/>
    <w:unhideWhenUsed/>
    <w:pPr>
      <w:pBdr/>
      <w:spacing w:after="57"/>
      <w:ind w:right="0" w:firstLine="0" w:left="283"/>
    </w:pPr>
  </w:style>
  <w:style w:type="paragraph" w:styleId="967">
    <w:name w:val="toc 3"/>
    <w:basedOn w:val="976"/>
    <w:next w:val="976"/>
    <w:uiPriority w:val="39"/>
    <w:unhideWhenUsed/>
    <w:pPr>
      <w:pBdr/>
      <w:spacing w:after="57"/>
      <w:ind w:right="0" w:firstLine="0" w:left="567"/>
    </w:pPr>
  </w:style>
  <w:style w:type="paragraph" w:styleId="968">
    <w:name w:val="toc 4"/>
    <w:basedOn w:val="976"/>
    <w:next w:val="976"/>
    <w:uiPriority w:val="39"/>
    <w:unhideWhenUsed/>
    <w:pPr>
      <w:pBdr/>
      <w:spacing w:after="57"/>
      <w:ind w:right="0" w:firstLine="0" w:left="850"/>
    </w:pPr>
  </w:style>
  <w:style w:type="paragraph" w:styleId="969">
    <w:name w:val="toc 5"/>
    <w:basedOn w:val="976"/>
    <w:next w:val="976"/>
    <w:uiPriority w:val="39"/>
    <w:unhideWhenUsed/>
    <w:pPr>
      <w:pBdr/>
      <w:spacing w:after="57"/>
      <w:ind w:right="0" w:firstLine="0" w:left="1134"/>
    </w:pPr>
  </w:style>
  <w:style w:type="paragraph" w:styleId="970">
    <w:name w:val="toc 6"/>
    <w:basedOn w:val="976"/>
    <w:next w:val="976"/>
    <w:uiPriority w:val="39"/>
    <w:unhideWhenUsed/>
    <w:pPr>
      <w:pBdr/>
      <w:spacing w:after="57"/>
      <w:ind w:right="0" w:firstLine="0" w:left="1417"/>
    </w:pPr>
  </w:style>
  <w:style w:type="paragraph" w:styleId="971">
    <w:name w:val="toc 7"/>
    <w:basedOn w:val="976"/>
    <w:next w:val="976"/>
    <w:uiPriority w:val="39"/>
    <w:unhideWhenUsed/>
    <w:pPr>
      <w:pBdr/>
      <w:spacing w:after="57"/>
      <w:ind w:right="0" w:firstLine="0" w:left="1701"/>
    </w:pPr>
  </w:style>
  <w:style w:type="paragraph" w:styleId="972">
    <w:name w:val="toc 8"/>
    <w:basedOn w:val="976"/>
    <w:next w:val="976"/>
    <w:uiPriority w:val="39"/>
    <w:unhideWhenUsed/>
    <w:pPr>
      <w:pBdr/>
      <w:spacing w:after="57"/>
      <w:ind w:right="0" w:firstLine="0" w:left="1984"/>
    </w:pPr>
  </w:style>
  <w:style w:type="paragraph" w:styleId="973">
    <w:name w:val="toc 9"/>
    <w:basedOn w:val="976"/>
    <w:next w:val="976"/>
    <w:uiPriority w:val="39"/>
    <w:unhideWhenUsed/>
    <w:pPr>
      <w:pBdr/>
      <w:spacing w:after="57"/>
      <w:ind w:right="0" w:firstLine="0" w:left="2268"/>
    </w:pPr>
  </w:style>
  <w:style w:type="paragraph" w:styleId="974">
    <w:name w:val="TOC Heading"/>
    <w:uiPriority w:val="39"/>
    <w:unhideWhenUsed/>
    <w:pPr>
      <w:pBdr/>
      <w:spacing/>
      <w:ind/>
    </w:pPr>
  </w:style>
  <w:style w:type="paragraph" w:styleId="975">
    <w:name w:val="table of figures"/>
    <w:basedOn w:val="976"/>
    <w:next w:val="976"/>
    <w:uiPriority w:val="99"/>
    <w:unhideWhenUsed/>
    <w:pPr>
      <w:pBdr/>
      <w:spacing w:after="0" w:afterAutospacing="0"/>
      <w:ind/>
    </w:pPr>
  </w:style>
  <w:style w:type="paragraph" w:styleId="976" w:default="1">
    <w:name w:val="Normal"/>
    <w:next w:val="976"/>
    <w:link w:val="976"/>
    <w:qFormat/>
    <w:pPr>
      <w:pBdr/>
      <w:spacing/>
      <w:ind/>
    </w:pPr>
    <w:rPr>
      <w:rFonts w:ascii="Arial" w:hAnsi="Arial"/>
      <w:sz w:val="24"/>
      <w:lang w:val="ru-RU" w:eastAsia="ru-RU" w:bidi="ar-SA"/>
    </w:rPr>
  </w:style>
  <w:style w:type="paragraph" w:styleId="977">
    <w:name w:val="Заголовок 1"/>
    <w:basedOn w:val="976"/>
    <w:next w:val="976"/>
    <w:link w:val="976"/>
    <w:qFormat/>
    <w:pPr>
      <w:keepNext w:val="true"/>
      <w:pBdr/>
      <w:spacing w:line="240" w:lineRule="atLeast"/>
      <w:ind/>
      <w:jc w:val="center"/>
      <w:outlineLvl w:val="0"/>
    </w:pPr>
    <w:rPr>
      <w:rFonts w:ascii="Times New Roman" w:hAnsi="Times New Roman"/>
      <w:b/>
      <w:color w:val="000000"/>
      <w:sz w:val="36"/>
    </w:rPr>
  </w:style>
  <w:style w:type="paragraph" w:styleId="978">
    <w:name w:val="Заголовок 2"/>
    <w:basedOn w:val="976"/>
    <w:next w:val="976"/>
    <w:link w:val="1005"/>
    <w:semiHidden/>
    <w:unhideWhenUsed/>
    <w:qFormat/>
    <w:pPr>
      <w:keepNext w:val="true"/>
      <w:pBdr/>
      <w:spacing w:after="60" w:before="240"/>
      <w:ind/>
      <w:outlineLvl w:val="1"/>
    </w:pPr>
    <w:rPr>
      <w:rFonts w:ascii="Calibri Light" w:hAnsi="Calibri Light"/>
      <w:b/>
      <w:bCs/>
      <w:i/>
      <w:iCs/>
      <w:sz w:val="28"/>
      <w:szCs w:val="28"/>
      <w:lang w:val="en-US" w:eastAsia="en-US"/>
    </w:rPr>
  </w:style>
  <w:style w:type="paragraph" w:styleId="979">
    <w:name w:val="Заголовок 3"/>
    <w:basedOn w:val="976"/>
    <w:next w:val="976"/>
    <w:link w:val="976"/>
    <w:qFormat/>
    <w:pPr>
      <w:keepNext w:val="true"/>
      <w:pBdr/>
      <w:spacing w:after="60" w:before="240"/>
      <w:ind/>
      <w:outlineLvl w:val="2"/>
    </w:pPr>
    <w:rPr>
      <w:rFonts w:cs="Arial"/>
      <w:b/>
      <w:bCs/>
      <w:sz w:val="26"/>
      <w:szCs w:val="26"/>
    </w:rPr>
  </w:style>
  <w:style w:type="character" w:styleId="980">
    <w:name w:val="Основной шрифт абзаца"/>
    <w:next w:val="980"/>
    <w:link w:val="976"/>
    <w:semiHidden/>
    <w:pPr>
      <w:pBdr/>
      <w:spacing/>
      <w:ind/>
    </w:pPr>
  </w:style>
  <w:style w:type="table" w:styleId="981">
    <w:name w:val="Обычная таблица"/>
    <w:next w:val="981"/>
    <w:link w:val="976"/>
    <w:semiHidden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82">
    <w:name w:val="Нет списка"/>
    <w:next w:val="982"/>
    <w:link w:val="976"/>
    <w:semiHidden/>
    <w:pPr>
      <w:pBdr/>
      <w:spacing/>
      <w:ind/>
    </w:pPr>
  </w:style>
  <w:style w:type="paragraph" w:styleId="983">
    <w:name w:val="Текст сноски"/>
    <w:basedOn w:val="976"/>
    <w:next w:val="983"/>
    <w:link w:val="976"/>
    <w:semiHidden/>
    <w:pPr>
      <w:pBdr/>
      <w:spacing/>
      <w:ind/>
    </w:pPr>
    <w:rPr>
      <w:rFonts w:ascii="Times New Roman" w:hAnsi="Times New Roman"/>
      <w:sz w:val="20"/>
    </w:rPr>
  </w:style>
  <w:style w:type="character" w:styleId="984">
    <w:name w:val="Знак сноски"/>
    <w:next w:val="984"/>
    <w:link w:val="976"/>
    <w:semiHidden/>
    <w:pPr>
      <w:pBdr/>
      <w:spacing/>
      <w:ind/>
    </w:pPr>
    <w:rPr>
      <w:vertAlign w:val="superscript"/>
    </w:rPr>
  </w:style>
  <w:style w:type="paragraph" w:styleId="985">
    <w:name w:val="Основной текст"/>
    <w:basedOn w:val="976"/>
    <w:next w:val="985"/>
    <w:link w:val="976"/>
    <w:pPr>
      <w:pBdr/>
      <w:spacing w:after="120"/>
      <w:ind/>
    </w:pPr>
  </w:style>
  <w:style w:type="paragraph" w:styleId="986">
    <w:name w:val="Нижний колонтитул"/>
    <w:basedOn w:val="976"/>
    <w:next w:val="986"/>
    <w:link w:val="976"/>
    <w:pPr>
      <w:widowControl w:val="false"/>
      <w:pBdr/>
      <w:tabs>
        <w:tab w:val="center" w:leader="none" w:pos="4153"/>
        <w:tab w:val="right" w:leader="none" w:pos="8306"/>
      </w:tabs>
      <w:spacing/>
      <w:ind w:firstLine="500"/>
      <w:jc w:val="both"/>
    </w:pPr>
    <w:rPr>
      <w:rFonts w:ascii="Times New Roman" w:hAnsi="Times New Roman"/>
      <w:szCs w:val="24"/>
    </w:rPr>
  </w:style>
  <w:style w:type="paragraph" w:styleId="987">
    <w:name w:val="FR1"/>
    <w:next w:val="987"/>
    <w:link w:val="976"/>
    <w:pPr>
      <w:widowControl w:val="false"/>
      <w:pBdr/>
      <w:spacing/>
      <w:ind w:left="5520"/>
    </w:pPr>
    <w:rPr>
      <w:rFonts w:ascii="Arial" w:hAnsi="Arial" w:cs="Arial"/>
      <w:i/>
      <w:iCs/>
      <w:sz w:val="40"/>
      <w:szCs w:val="40"/>
      <w:lang w:val="en-US" w:eastAsia="ru-RU" w:bidi="ar-SA"/>
    </w:rPr>
  </w:style>
  <w:style w:type="paragraph" w:styleId="988">
    <w:name w:val="ConsPlusNonformat"/>
    <w:next w:val="988"/>
    <w:link w:val="976"/>
    <w:pPr>
      <w:widowControl w:val="false"/>
      <w:pBdr/>
      <w:spacing/>
      <w:ind/>
    </w:pPr>
    <w:rPr>
      <w:rFonts w:ascii="Courier New" w:hAnsi="Courier New" w:cs="Courier New"/>
      <w:lang w:val="ru-RU" w:eastAsia="ru-RU" w:bidi="ar-SA"/>
    </w:rPr>
  </w:style>
  <w:style w:type="paragraph" w:styleId="989">
    <w:name w:val="Верхний колонтитул"/>
    <w:basedOn w:val="976"/>
    <w:next w:val="989"/>
    <w:link w:val="990"/>
    <w:uiPriority w:val="99"/>
    <w:pPr>
      <w:pBdr/>
      <w:tabs>
        <w:tab w:val="center" w:leader="none" w:pos="4677"/>
        <w:tab w:val="right" w:leader="none" w:pos="9355"/>
      </w:tabs>
      <w:spacing/>
      <w:ind/>
    </w:pPr>
    <w:rPr>
      <w:lang w:val="en-US" w:eastAsia="en-US"/>
    </w:rPr>
  </w:style>
  <w:style w:type="character" w:styleId="990">
    <w:name w:val="Верхний колонтитул Знак"/>
    <w:next w:val="990"/>
    <w:link w:val="989"/>
    <w:uiPriority w:val="99"/>
    <w:pPr>
      <w:pBdr/>
      <w:spacing/>
      <w:ind/>
    </w:pPr>
    <w:rPr>
      <w:rFonts w:ascii="Arial" w:hAnsi="Arial"/>
      <w:sz w:val="24"/>
    </w:rPr>
  </w:style>
  <w:style w:type="paragraph" w:styleId="991">
    <w:name w:val="Стандартный HTML"/>
    <w:basedOn w:val="976"/>
    <w:next w:val="991"/>
    <w:link w:val="992"/>
    <w:pPr>
      <w:pBdr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/>
      <w:ind/>
    </w:pPr>
    <w:rPr>
      <w:rFonts w:ascii="Courier New" w:hAnsi="Courier New"/>
      <w:sz w:val="20"/>
      <w:lang w:val="en-US" w:eastAsia="en-US"/>
    </w:rPr>
  </w:style>
  <w:style w:type="character" w:styleId="992">
    <w:name w:val="Стандартный HTML Знак"/>
    <w:next w:val="992"/>
    <w:link w:val="991"/>
    <w:pPr>
      <w:pBdr/>
      <w:spacing/>
      <w:ind/>
    </w:pPr>
    <w:rPr>
      <w:rFonts w:ascii="Courier New" w:hAnsi="Courier New" w:cs="Courier New"/>
    </w:rPr>
  </w:style>
  <w:style w:type="paragraph" w:styleId="993">
    <w:name w:val="Текст выноски"/>
    <w:basedOn w:val="976"/>
    <w:next w:val="993"/>
    <w:link w:val="994"/>
    <w:pPr>
      <w:pBdr/>
      <w:spacing/>
      <w:ind/>
    </w:pPr>
    <w:rPr>
      <w:rFonts w:ascii="Segoe UI" w:hAnsi="Segoe UI"/>
      <w:sz w:val="18"/>
      <w:szCs w:val="18"/>
      <w:lang w:val="en-US" w:eastAsia="en-US"/>
    </w:rPr>
  </w:style>
  <w:style w:type="character" w:styleId="994">
    <w:name w:val="Текст выноски Знак"/>
    <w:next w:val="994"/>
    <w:link w:val="993"/>
    <w:pPr>
      <w:pBdr/>
      <w:spacing/>
      <w:ind/>
    </w:pPr>
    <w:rPr>
      <w:rFonts w:ascii="Segoe UI" w:hAnsi="Segoe UI" w:cs="Segoe UI"/>
      <w:sz w:val="18"/>
      <w:szCs w:val="18"/>
    </w:rPr>
  </w:style>
  <w:style w:type="table" w:styleId="995">
    <w:name w:val="Сетка таблицы"/>
    <w:basedOn w:val="981"/>
    <w:next w:val="995"/>
    <w:link w:val="976"/>
    <w:uiPriority w:val="59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96">
    <w:name w:val="Абзац списка"/>
    <w:basedOn w:val="976"/>
    <w:next w:val="996"/>
    <w:link w:val="976"/>
    <w:uiPriority w:val="34"/>
    <w:qFormat/>
    <w:pPr>
      <w:pBdr/>
      <w:spacing w:after="200" w:line="276" w:lineRule="auto"/>
      <w:ind w:left="720"/>
      <w:contextualSpacing w:val="true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997">
    <w:name w:val="Char Style 3"/>
    <w:next w:val="997"/>
    <w:link w:val="998"/>
    <w:uiPriority w:val="99"/>
    <w:pPr>
      <w:pBdr/>
      <w:spacing/>
      <w:ind/>
    </w:pPr>
    <w:rPr>
      <w:shd w:val="clear" w:color="auto" w:fill="ffffff"/>
    </w:rPr>
  </w:style>
  <w:style w:type="paragraph" w:styleId="998">
    <w:name w:val="Style 2"/>
    <w:basedOn w:val="976"/>
    <w:next w:val="998"/>
    <w:link w:val="997"/>
    <w:uiPriority w:val="99"/>
    <w:pPr>
      <w:widowControl w:val="false"/>
      <w:pBdr/>
      <w:shd w:val="clear" w:color="auto" w:fill="ffffff"/>
      <w:spacing w:line="389" w:lineRule="exact"/>
      <w:ind/>
      <w:jc w:val="both"/>
    </w:pPr>
    <w:rPr>
      <w:rFonts w:ascii="Times New Roman" w:hAnsi="Times New Roman"/>
      <w:sz w:val="20"/>
      <w:lang w:val="en-US" w:eastAsia="en-US"/>
    </w:rPr>
  </w:style>
  <w:style w:type="paragraph" w:styleId="999">
    <w:name w:val="s_16"/>
    <w:basedOn w:val="976"/>
    <w:next w:val="999"/>
    <w:link w:val="976"/>
    <w:pPr>
      <w:pBdr/>
      <w:spacing w:after="100" w:afterAutospacing="1" w:before="100" w:beforeAutospacing="1"/>
      <w:ind/>
    </w:pPr>
    <w:rPr>
      <w:rFonts w:ascii="Times New Roman" w:hAnsi="Times New Roman"/>
      <w:szCs w:val="24"/>
    </w:rPr>
  </w:style>
  <w:style w:type="character" w:styleId="1000">
    <w:name w:val="highlightsearch"/>
    <w:next w:val="1000"/>
    <w:link w:val="976"/>
    <w:pPr>
      <w:pBdr/>
      <w:spacing/>
      <w:ind/>
    </w:pPr>
  </w:style>
  <w:style w:type="character" w:styleId="1001">
    <w:name w:val="blk"/>
    <w:next w:val="1001"/>
    <w:link w:val="976"/>
    <w:pPr>
      <w:pBdr/>
      <w:spacing/>
      <w:ind/>
    </w:pPr>
  </w:style>
  <w:style w:type="character" w:styleId="1002">
    <w:name w:val="Гиперссылка"/>
    <w:next w:val="1002"/>
    <w:link w:val="976"/>
    <w:pPr>
      <w:pBdr/>
      <w:spacing/>
      <w:ind/>
    </w:pPr>
    <w:rPr>
      <w:color w:val="0000ff"/>
      <w:u w:val="single"/>
    </w:rPr>
  </w:style>
  <w:style w:type="character" w:styleId="1003">
    <w:name w:val="Основной текст 3 Знак"/>
    <w:next w:val="1003"/>
    <w:link w:val="976"/>
    <w:pPr>
      <w:pBdr/>
      <w:spacing/>
      <w:ind/>
    </w:pPr>
    <w:rPr>
      <w:sz w:val="16"/>
      <w:szCs w:val="16"/>
    </w:rPr>
  </w:style>
  <w:style w:type="paragraph" w:styleId="1004">
    <w:name w:val="СФ_Название службы"/>
    <w:next w:val="1004"/>
    <w:link w:val="976"/>
    <w:pPr>
      <w:widowControl w:val="false"/>
      <w:pBdr/>
      <w:spacing/>
      <w:ind/>
      <w:jc w:val="center"/>
    </w:pPr>
    <w:rPr>
      <w:rFonts w:eastAsia="Lucida Sans Unicode"/>
      <w:b/>
      <w:sz w:val="28"/>
      <w:szCs w:val="24"/>
      <w:lang w:val="ru-RU" w:eastAsia="ru-RU" w:bidi="ar-SA"/>
    </w:rPr>
  </w:style>
  <w:style w:type="character" w:styleId="1005">
    <w:name w:val="Заголовок 2 Знак"/>
    <w:next w:val="1005"/>
    <w:link w:val="978"/>
    <w:semiHidden/>
    <w:pPr>
      <w:pBdr/>
      <w:spacing/>
      <w:ind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paragraph" w:styleId="1006">
    <w:name w:val="table_0020grid"/>
    <w:basedOn w:val="976"/>
    <w:next w:val="1006"/>
    <w:link w:val="976"/>
    <w:pPr>
      <w:pBdr/>
      <w:spacing w:after="100" w:afterAutospacing="1" w:before="100" w:beforeAutospacing="1"/>
      <w:ind/>
    </w:pPr>
    <w:rPr>
      <w:rFonts w:ascii="Times New Roman" w:hAnsi="Times New Roman"/>
      <w:szCs w:val="24"/>
    </w:rPr>
  </w:style>
  <w:style w:type="character" w:styleId="1007">
    <w:name w:val="table_0020grid__char"/>
    <w:next w:val="1007"/>
    <w:link w:val="976"/>
    <w:pPr>
      <w:pBdr/>
      <w:spacing/>
      <w:ind/>
    </w:pPr>
  </w:style>
  <w:style w:type="character" w:styleId="1008">
    <w:name w:val="Основной текст + 8 pt"/>
    <w:next w:val="1008"/>
    <w:link w:val="976"/>
    <w:pPr>
      <w:pBdr/>
      <w:spacing/>
      <w:ind/>
    </w:pPr>
    <w:rPr>
      <w:rFonts w:ascii="Times New Roman" w:hAnsi="Times New Roman" w:eastAsia="Times New Roman" w:cs="Times New Roman"/>
      <w:color w:val="000000"/>
      <w:spacing w:val="0"/>
      <w:position w:val="0"/>
      <w:sz w:val="16"/>
      <w:szCs w:val="16"/>
      <w:u w:val="none"/>
      <w:lang w:val="ru-RU" w:eastAsia="ru-RU" w:bidi="ru-RU"/>
    </w:rPr>
  </w:style>
  <w:style w:type="paragraph" w:styleId="1009">
    <w:name w:val="Без интервала"/>
    <w:next w:val="1009"/>
    <w:link w:val="976"/>
    <w:uiPriority w:val="1"/>
    <w:qFormat/>
    <w:pPr>
      <w:widowControl w:val="false"/>
      <w:pBdr/>
      <w:spacing/>
      <w:ind/>
    </w:pPr>
    <w:rPr>
      <w:rFonts w:ascii="Courier New" w:hAnsi="Courier New" w:eastAsia="Courier New" w:cs="Courier New"/>
      <w:color w:val="000000"/>
      <w:sz w:val="24"/>
      <w:szCs w:val="24"/>
      <w:lang w:val="ru-RU" w:eastAsia="ru-RU" w:bidi="ru-RU"/>
    </w:rPr>
  </w:style>
  <w:style w:type="character" w:styleId="1010">
    <w:name w:val="Строгий"/>
    <w:next w:val="1010"/>
    <w:link w:val="976"/>
    <w:uiPriority w:val="22"/>
    <w:qFormat/>
    <w:pPr>
      <w:pBdr/>
      <w:spacing/>
      <w:ind/>
    </w:pPr>
    <w:rPr>
      <w:b/>
      <w:bCs/>
    </w:rPr>
  </w:style>
  <w:style w:type="character" w:styleId="1011" w:default="1">
    <w:name w:val="Default Paragraph Font"/>
    <w:uiPriority w:val="1"/>
    <w:semiHidden/>
    <w:unhideWhenUsed/>
    <w:pPr>
      <w:pBdr/>
      <w:spacing/>
      <w:ind/>
    </w:pPr>
  </w:style>
  <w:style w:type="numbering" w:styleId="1012" w:default="1">
    <w:name w:val="No List"/>
    <w:uiPriority w:val="99"/>
    <w:semiHidden/>
    <w:unhideWhenUsed/>
    <w:pPr>
      <w:pBdr/>
      <w:spacing/>
      <w:ind/>
    </w:pPr>
  </w:style>
  <w:style w:type="table" w:styleId="1013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Relationship Id="rId11" Type="http://schemas.openxmlformats.org/officeDocument/2006/relationships/oleObject" Target="embeddings/oleObject1.bin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Образец ПРОТОКОЛ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СЛУЖБА ПО ЭКОЛОГИЧЕСКОМУ,</dc:title>
  <dc:creator>РулёваЕ</dc:creator>
  <cp:revision>8</cp:revision>
  <dcterms:created xsi:type="dcterms:W3CDTF">2025-05-12T12:29:00Z</dcterms:created>
  <dcterms:modified xsi:type="dcterms:W3CDTF">2026-07-29T12:23:49Z</dcterms:modified>
  <cp:version>1048576</cp:version>
</cp:coreProperties>
</file>